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15145676" w:rsidR="00D4241F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Nr.</w:t>
      </w:r>
      <w:r w:rsidR="00BB7A14">
        <w:rPr>
          <w:rFonts w:ascii="Cambria" w:hAnsi="Cambria"/>
          <w:sz w:val="24"/>
          <w:szCs w:val="24"/>
        </w:rPr>
        <w:t>1771/23.01.2025</w:t>
      </w:r>
    </w:p>
    <w:p w14:paraId="6EE27047" w14:textId="77777777" w:rsidR="003D11F9" w:rsidRPr="009A1727" w:rsidRDefault="003D11F9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p w14:paraId="12DB6D28" w14:textId="7FFA46CE" w:rsidR="00D4241F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3F7B4625" w14:textId="77777777" w:rsidR="003D11F9" w:rsidRPr="009A1727" w:rsidRDefault="003D11F9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</w:p>
    <w:p w14:paraId="06F74983" w14:textId="52EA0CF3" w:rsidR="00D4241F" w:rsidRDefault="00355714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conformitate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prevederile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art. 8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Legea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transparenţa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decizională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administraţia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publică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52/2003,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modificările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completările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ulterioare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ale art.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139  </w:t>
      </w:r>
      <w:proofErr w:type="spellStart"/>
      <w:r w:rsidR="00D4241F" w:rsidRPr="009A1727">
        <w:rPr>
          <w:rFonts w:ascii="Cambria" w:hAnsi="Cambria"/>
          <w:sz w:val="24"/>
          <w:szCs w:val="24"/>
        </w:rPr>
        <w:t>coroborate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cu ale art. 135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(4)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Ordonanța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urgență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Guvernului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Codul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ale  </w:t>
      </w:r>
      <w:proofErr w:type="spellStart"/>
      <w:r w:rsidR="00D4241F" w:rsidRPr="009A1727">
        <w:rPr>
          <w:rFonts w:ascii="Cambria" w:hAnsi="Cambria"/>
          <w:sz w:val="24"/>
          <w:szCs w:val="24"/>
        </w:rPr>
        <w:t>Regulamentului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Organizare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funcționare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aprobat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Hotărârea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nr.89 din 25 </w:t>
      </w:r>
      <w:proofErr w:type="spellStart"/>
      <w:r w:rsidR="00D4241F" w:rsidRPr="009A1727">
        <w:rPr>
          <w:rFonts w:ascii="Cambria" w:hAnsi="Cambria"/>
          <w:sz w:val="24"/>
          <w:szCs w:val="24"/>
        </w:rPr>
        <w:t>noiembrie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2020,se </w:t>
      </w:r>
      <w:proofErr w:type="spellStart"/>
      <w:r w:rsidR="00D4241F" w:rsidRPr="009A1727">
        <w:rPr>
          <w:rFonts w:ascii="Cambria" w:hAnsi="Cambria"/>
          <w:sz w:val="24"/>
          <w:szCs w:val="24"/>
        </w:rPr>
        <w:t>anunță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convocarea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ordinară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pentru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r w:rsidR="003A731D" w:rsidRPr="009A1727">
        <w:rPr>
          <w:rFonts w:ascii="Cambria" w:hAnsi="Cambria"/>
          <w:sz w:val="24"/>
          <w:szCs w:val="24"/>
        </w:rPr>
        <w:t xml:space="preserve"> data </w:t>
      </w:r>
      <w:r w:rsidR="003A731D" w:rsidRPr="00BB7A14">
        <w:rPr>
          <w:rFonts w:ascii="Cambria" w:hAnsi="Cambria"/>
          <w:b/>
          <w:bCs/>
          <w:sz w:val="24"/>
          <w:szCs w:val="24"/>
        </w:rPr>
        <w:t xml:space="preserve">de </w:t>
      </w:r>
      <w:r w:rsidR="00BB7A14" w:rsidRPr="00BB7A14">
        <w:rPr>
          <w:rFonts w:ascii="Cambria" w:hAnsi="Cambria"/>
          <w:b/>
          <w:bCs/>
          <w:sz w:val="24"/>
          <w:szCs w:val="24"/>
        </w:rPr>
        <w:t>29.01.2025</w:t>
      </w:r>
      <w:r w:rsidR="00454BCD" w:rsidRPr="00BB7A14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454BCD" w:rsidRPr="00BB7A14">
        <w:rPr>
          <w:rFonts w:ascii="Cambria" w:hAnsi="Cambria"/>
          <w:b/>
          <w:bCs/>
          <w:sz w:val="24"/>
          <w:szCs w:val="24"/>
        </w:rPr>
        <w:t>ora</w:t>
      </w:r>
      <w:proofErr w:type="spellEnd"/>
      <w:r w:rsidR="00454BCD" w:rsidRPr="00BB7A14">
        <w:rPr>
          <w:rFonts w:ascii="Cambria" w:hAnsi="Cambria"/>
          <w:b/>
          <w:bCs/>
          <w:sz w:val="24"/>
          <w:szCs w:val="24"/>
        </w:rPr>
        <w:t xml:space="preserve"> </w:t>
      </w:r>
      <w:r w:rsidR="009A1727" w:rsidRPr="00BB7A14">
        <w:rPr>
          <w:rFonts w:ascii="Cambria" w:hAnsi="Cambria"/>
          <w:b/>
          <w:bCs/>
          <w:sz w:val="24"/>
          <w:szCs w:val="24"/>
        </w:rPr>
        <w:t>1</w:t>
      </w:r>
      <w:r w:rsidR="00BB7A14" w:rsidRPr="00BB7A14">
        <w:rPr>
          <w:rFonts w:ascii="Cambria" w:hAnsi="Cambria"/>
          <w:b/>
          <w:bCs/>
          <w:sz w:val="24"/>
          <w:szCs w:val="24"/>
        </w:rPr>
        <w:t>2</w:t>
      </w:r>
      <w:r w:rsidR="009A1727" w:rsidRPr="00BB7A14">
        <w:rPr>
          <w:rFonts w:ascii="Cambria" w:hAnsi="Cambria"/>
          <w:b/>
          <w:bCs/>
          <w:sz w:val="24"/>
          <w:szCs w:val="24"/>
        </w:rPr>
        <w:t>,00</w:t>
      </w:r>
      <w:r w:rsidR="00D4241F" w:rsidRPr="009A1727">
        <w:rPr>
          <w:rFonts w:ascii="Cambria" w:hAnsi="Cambria"/>
          <w:sz w:val="24"/>
          <w:szCs w:val="24"/>
        </w:rPr>
        <w:t xml:space="preserve">, ale </w:t>
      </w:r>
      <w:proofErr w:type="spellStart"/>
      <w:r w:rsidR="00D4241F" w:rsidRPr="009A1727">
        <w:rPr>
          <w:rFonts w:ascii="Cambria" w:hAnsi="Cambria"/>
          <w:sz w:val="24"/>
          <w:szCs w:val="24"/>
        </w:rPr>
        <w:t>cărei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lucrări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se </w:t>
      </w:r>
      <w:proofErr w:type="spellStart"/>
      <w:r w:rsidR="00D4241F" w:rsidRPr="009A1727">
        <w:rPr>
          <w:rFonts w:ascii="Cambria" w:hAnsi="Cambria"/>
          <w:sz w:val="24"/>
          <w:szCs w:val="24"/>
        </w:rPr>
        <w:t>vor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desfășura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sala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mare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sediul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Primăriei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D4241F" w:rsidRPr="009A1727">
        <w:rPr>
          <w:rFonts w:ascii="Cambria" w:hAnsi="Cambria"/>
          <w:sz w:val="24"/>
          <w:szCs w:val="24"/>
        </w:rPr>
        <w:t>situat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sat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 nr. </w:t>
      </w:r>
      <w:proofErr w:type="gramStart"/>
      <w:r w:rsidR="00D4241F" w:rsidRPr="009A1727">
        <w:rPr>
          <w:rFonts w:ascii="Cambria" w:hAnsi="Cambria"/>
          <w:sz w:val="24"/>
          <w:szCs w:val="24"/>
        </w:rPr>
        <w:t>131,județul</w:t>
      </w:r>
      <w:proofErr w:type="gramEnd"/>
      <w:r w:rsidR="00D4241F" w:rsidRPr="009A1727">
        <w:rPr>
          <w:rFonts w:ascii="Cambria" w:hAnsi="Cambria"/>
          <w:sz w:val="24"/>
          <w:szCs w:val="24"/>
        </w:rPr>
        <w:t xml:space="preserve"> Cluj, care are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următorul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:</w:t>
      </w:r>
    </w:p>
    <w:p w14:paraId="40AF3DA8" w14:textId="77777777" w:rsidR="003D11F9" w:rsidRPr="009A1727" w:rsidRDefault="003D11F9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p w14:paraId="6C2570C9" w14:textId="77777777" w:rsidR="004C4705" w:rsidRDefault="004C4705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</w:p>
    <w:tbl>
      <w:tblPr>
        <w:tblW w:w="11269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1"/>
        <w:gridCol w:w="2505"/>
        <w:gridCol w:w="2105"/>
      </w:tblGrid>
      <w:tr w:rsidR="004C4705" w:rsidRPr="00A53656" w14:paraId="1D60C751" w14:textId="77777777" w:rsidTr="00F97399">
        <w:tc>
          <w:tcPr>
            <w:tcW w:w="568" w:type="dxa"/>
            <w:shd w:val="clear" w:color="auto" w:fill="auto"/>
          </w:tcPr>
          <w:p w14:paraId="03524FE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Nr.</w:t>
            </w:r>
          </w:p>
          <w:p w14:paraId="07D039D2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91" w:type="dxa"/>
            <w:shd w:val="clear" w:color="auto" w:fill="auto"/>
          </w:tcPr>
          <w:p w14:paraId="5A46EC2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2505" w:type="dxa"/>
            <w:shd w:val="clear" w:color="auto" w:fill="auto"/>
          </w:tcPr>
          <w:p w14:paraId="6DDE9435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105" w:type="dxa"/>
            <w:shd w:val="clear" w:color="auto" w:fill="auto"/>
          </w:tcPr>
          <w:p w14:paraId="0EE8B66F" w14:textId="77777777" w:rsidR="004C4705" w:rsidRPr="009C77BC" w:rsidRDefault="004C4705" w:rsidP="009C77BC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10AB797F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BB7A14" w:rsidRPr="00D033CB" w14:paraId="2AADB5CC" w14:textId="77777777" w:rsidTr="00F97399">
        <w:tc>
          <w:tcPr>
            <w:tcW w:w="568" w:type="dxa"/>
            <w:shd w:val="clear" w:color="auto" w:fill="auto"/>
          </w:tcPr>
          <w:p w14:paraId="24CB4186" w14:textId="3398DCBB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520F89">
              <w:rPr>
                <w:rFonts w:ascii="Cambria" w:hAnsi="Cambria"/>
                <w:b/>
                <w:lang w:val="ro-RO"/>
              </w:rPr>
              <w:t>1.</w:t>
            </w:r>
          </w:p>
        </w:tc>
        <w:tc>
          <w:tcPr>
            <w:tcW w:w="6091" w:type="dxa"/>
            <w:shd w:val="clear" w:color="auto" w:fill="auto"/>
          </w:tcPr>
          <w:p w14:paraId="76DFD8F9" w14:textId="77777777" w:rsidR="00BB7A14" w:rsidRDefault="00BB7A14" w:rsidP="00BB7A1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funcționare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</w:p>
          <w:p w14:paraId="47C5441B" w14:textId="77FFACC7" w:rsidR="00BB7A14" w:rsidRPr="009C77BC" w:rsidRDefault="00BB7A14" w:rsidP="00BB7A14">
            <w:pPr>
              <w:pStyle w:val="NoSpacing1"/>
              <w:jc w:val="both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493CF08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A51F301" w14:textId="357A2213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297A0746" w14:textId="77777777" w:rsidR="00BB7A14" w:rsidRDefault="00BB7A14" w:rsidP="00BB7A1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nr.1</w:t>
            </w:r>
          </w:p>
          <w:p w14:paraId="4975D023" w14:textId="77777777" w:rsidR="00BB7A14" w:rsidRPr="003B61B4" w:rsidRDefault="00BB7A14" w:rsidP="00BB7A1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  <w:p w14:paraId="646FA8DB" w14:textId="47BEA209" w:rsidR="00BB7A14" w:rsidRPr="009C77BC" w:rsidRDefault="00BB7A14" w:rsidP="00BB7A1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BB7A14" w:rsidRPr="00D81581" w14:paraId="4DC86634" w14:textId="77777777" w:rsidTr="00F97399">
        <w:tc>
          <w:tcPr>
            <w:tcW w:w="568" w:type="dxa"/>
            <w:shd w:val="clear" w:color="auto" w:fill="auto"/>
          </w:tcPr>
          <w:p w14:paraId="65241D96" w14:textId="732A8CE7" w:rsidR="00BB7A14" w:rsidRPr="009C77BC" w:rsidRDefault="00BB7A14" w:rsidP="00BB7A14">
            <w:pPr>
              <w:pStyle w:val="NoSpacing1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2</w:t>
            </w:r>
          </w:p>
        </w:tc>
        <w:tc>
          <w:tcPr>
            <w:tcW w:w="6091" w:type="dxa"/>
            <w:shd w:val="clear" w:color="auto" w:fill="auto"/>
          </w:tcPr>
          <w:p w14:paraId="775B0C82" w14:textId="77777777" w:rsidR="00BB7A14" w:rsidRDefault="00BB7A14" w:rsidP="00BB7A14">
            <w:pPr>
              <w:pStyle w:val="NoSpacing"/>
              <w:rPr>
                <w:rFonts w:ascii="Cambria" w:hAnsi="Cambria"/>
              </w:rPr>
            </w:pPr>
            <w:r w:rsidRPr="003B61B4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privind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aprobarea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achizi</w:t>
            </w:r>
            <w:r>
              <w:rPr>
                <w:rFonts w:ascii="Cambria" w:hAnsi="Cambria"/>
              </w:rPr>
              <w:t>ț</w:t>
            </w:r>
            <w:r w:rsidRPr="002C796F">
              <w:rPr>
                <w:rFonts w:ascii="Cambria" w:hAnsi="Cambria"/>
              </w:rPr>
              <w:t>ionării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servicii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juridice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consultanţă</w:t>
            </w:r>
            <w:proofErr w:type="spellEnd"/>
            <w:r w:rsidRPr="002C796F">
              <w:rPr>
                <w:rFonts w:ascii="Cambria" w:hAnsi="Cambria"/>
              </w:rPr>
              <w:t xml:space="preserve">, de </w:t>
            </w:r>
            <w:proofErr w:type="spellStart"/>
            <w:r w:rsidRPr="002C796F">
              <w:rPr>
                <w:rFonts w:ascii="Cambria" w:hAnsi="Cambria"/>
              </w:rPr>
              <w:t>asistenţă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şi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reprezentare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Primarului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Feleacu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Feleacu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7AFBBDE0" w14:textId="77777777" w:rsidR="00BB7A14" w:rsidRPr="002C796F" w:rsidRDefault="00BB7A14" w:rsidP="00BB7A14">
            <w:pPr>
              <w:pStyle w:val="NoSpacing"/>
              <w:rPr>
                <w:rFonts w:ascii="Cambria" w:hAnsi="Cambria"/>
              </w:rPr>
            </w:pPr>
            <w:proofErr w:type="spellStart"/>
            <w:r w:rsidRPr="002C796F">
              <w:rPr>
                <w:rFonts w:ascii="Cambria" w:hAnsi="Cambria"/>
              </w:rPr>
              <w:t>dosarul</w:t>
            </w:r>
            <w:proofErr w:type="spellEnd"/>
            <w:r w:rsidRPr="002C796F">
              <w:rPr>
                <w:rFonts w:ascii="Cambria" w:hAnsi="Cambria"/>
              </w:rPr>
              <w:t xml:space="preserve"> nr. </w:t>
            </w:r>
            <w:r>
              <w:rPr>
                <w:rFonts w:ascii="Cambria" w:hAnsi="Cambria"/>
              </w:rPr>
              <w:t>6337</w:t>
            </w:r>
            <w:r w:rsidRPr="002C796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117</w:t>
            </w:r>
            <w:r w:rsidRPr="002C796F">
              <w:rPr>
                <w:rFonts w:ascii="Cambria" w:hAnsi="Cambria"/>
              </w:rPr>
              <w:t xml:space="preserve">/2024 </w:t>
            </w:r>
            <w:proofErr w:type="spellStart"/>
            <w:r w:rsidRPr="002C796F">
              <w:rPr>
                <w:rFonts w:ascii="Cambria" w:hAnsi="Cambria"/>
              </w:rPr>
              <w:t>înregistrat</w:t>
            </w:r>
            <w:proofErr w:type="spellEnd"/>
            <w:r w:rsidRPr="002C796F">
              <w:rPr>
                <w:rFonts w:ascii="Cambria" w:hAnsi="Cambria"/>
              </w:rPr>
              <w:t xml:space="preserve"> pe </w:t>
            </w:r>
            <w:proofErr w:type="spellStart"/>
            <w:r w:rsidRPr="002C796F">
              <w:rPr>
                <w:rFonts w:ascii="Cambria" w:hAnsi="Cambria"/>
              </w:rPr>
              <w:t>rolul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Tribunalului</w:t>
            </w:r>
            <w:proofErr w:type="spellEnd"/>
            <w:r>
              <w:rPr>
                <w:rFonts w:ascii="Cambria" w:hAnsi="Cambria"/>
              </w:rPr>
              <w:t xml:space="preserve"> Cluj</w:t>
            </w:r>
          </w:p>
          <w:p w14:paraId="358FF276" w14:textId="19524CBA" w:rsidR="00BB7A14" w:rsidRPr="009C77BC" w:rsidRDefault="00BB7A14" w:rsidP="00BB7A1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26B034E2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5F2CBAC7" w14:textId="50E99B57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2CF93F42" w14:textId="77777777" w:rsidR="00BB7A14" w:rsidRDefault="00BB7A14" w:rsidP="00BB7A1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nr.1</w:t>
            </w:r>
          </w:p>
          <w:p w14:paraId="57255205" w14:textId="70FC9AF8" w:rsidR="00BB7A14" w:rsidRPr="009C77BC" w:rsidRDefault="00BB7A14" w:rsidP="00BB7A14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BB7A14" w:rsidRPr="00D85EBF" w14:paraId="46362993" w14:textId="77777777" w:rsidTr="00F97399">
        <w:tc>
          <w:tcPr>
            <w:tcW w:w="568" w:type="dxa"/>
            <w:shd w:val="clear" w:color="auto" w:fill="auto"/>
          </w:tcPr>
          <w:p w14:paraId="1C05B14F" w14:textId="0A9CA8F6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3.</w:t>
            </w:r>
          </w:p>
        </w:tc>
        <w:tc>
          <w:tcPr>
            <w:tcW w:w="6091" w:type="dxa"/>
            <w:shd w:val="clear" w:color="auto" w:fill="auto"/>
          </w:tcPr>
          <w:p w14:paraId="25D20DB0" w14:textId="77777777" w:rsidR="00BB7A14" w:rsidRPr="002C796F" w:rsidRDefault="00BB7A14" w:rsidP="00BB7A14">
            <w:pPr>
              <w:pStyle w:val="NoSpacing"/>
              <w:rPr>
                <w:rFonts w:ascii="Cambria" w:hAnsi="Cambria"/>
              </w:rPr>
            </w:pPr>
            <w:r w:rsidRPr="003B61B4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C796F">
              <w:rPr>
                <w:rFonts w:ascii="Cambria" w:hAnsi="Cambria"/>
              </w:rPr>
              <w:t xml:space="preserve">  </w:t>
            </w:r>
            <w:proofErr w:type="spellStart"/>
            <w:r w:rsidRPr="002C796F">
              <w:rPr>
                <w:rFonts w:ascii="Cambria" w:hAnsi="Cambria"/>
              </w:rPr>
              <w:t>privind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aprobarea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achizi</w:t>
            </w:r>
            <w:r>
              <w:rPr>
                <w:rFonts w:ascii="Cambria" w:hAnsi="Cambria"/>
              </w:rPr>
              <w:t>ț</w:t>
            </w:r>
            <w:r w:rsidRPr="002C796F">
              <w:rPr>
                <w:rFonts w:ascii="Cambria" w:hAnsi="Cambria"/>
              </w:rPr>
              <w:t>ionării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servicii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juridice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consultanţă</w:t>
            </w:r>
            <w:proofErr w:type="spellEnd"/>
            <w:r w:rsidRPr="002C796F">
              <w:rPr>
                <w:rFonts w:ascii="Cambria" w:hAnsi="Cambria"/>
              </w:rPr>
              <w:t xml:space="preserve">, de </w:t>
            </w:r>
            <w:proofErr w:type="spellStart"/>
            <w:r w:rsidRPr="002C796F">
              <w:rPr>
                <w:rFonts w:ascii="Cambria" w:hAnsi="Cambria"/>
              </w:rPr>
              <w:t>asistenţă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şi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reprezentare</w:t>
            </w:r>
            <w:proofErr w:type="spellEnd"/>
            <w:r w:rsidRPr="002C796F">
              <w:rPr>
                <w:rFonts w:ascii="Cambria" w:hAnsi="Cambria"/>
              </w:rPr>
              <w:t xml:space="preserve"> a 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Feleacu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în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dosarul</w:t>
            </w:r>
            <w:proofErr w:type="spellEnd"/>
            <w:r w:rsidRPr="002C796F">
              <w:rPr>
                <w:rFonts w:ascii="Cambria" w:hAnsi="Cambria"/>
              </w:rPr>
              <w:t xml:space="preserve"> nr. </w:t>
            </w:r>
            <w:r>
              <w:rPr>
                <w:rFonts w:ascii="Cambria" w:hAnsi="Cambria"/>
              </w:rPr>
              <w:t>27224</w:t>
            </w:r>
            <w:r w:rsidRPr="002C796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211</w:t>
            </w:r>
            <w:r w:rsidRPr="002C796F">
              <w:rPr>
                <w:rFonts w:ascii="Cambria" w:hAnsi="Cambria"/>
              </w:rPr>
              <w:t xml:space="preserve">/2024 </w:t>
            </w:r>
            <w:proofErr w:type="spellStart"/>
            <w:r w:rsidRPr="002C796F">
              <w:rPr>
                <w:rFonts w:ascii="Cambria" w:hAnsi="Cambria"/>
              </w:rPr>
              <w:t>înregistrat</w:t>
            </w:r>
            <w:proofErr w:type="spellEnd"/>
            <w:r w:rsidRPr="002C796F">
              <w:rPr>
                <w:rFonts w:ascii="Cambria" w:hAnsi="Cambria"/>
              </w:rPr>
              <w:t xml:space="preserve"> pe </w:t>
            </w:r>
            <w:proofErr w:type="spellStart"/>
            <w:r w:rsidRPr="002C796F">
              <w:rPr>
                <w:rFonts w:ascii="Cambria" w:hAnsi="Cambria"/>
              </w:rPr>
              <w:t>rolul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Judecătoria</w:t>
            </w:r>
            <w:proofErr w:type="spellEnd"/>
            <w:r>
              <w:rPr>
                <w:rFonts w:ascii="Cambria" w:hAnsi="Cambria"/>
              </w:rPr>
              <w:t xml:space="preserve"> Cluj-Napoca</w:t>
            </w:r>
          </w:p>
          <w:p w14:paraId="216FE411" w14:textId="0EAAB532" w:rsidR="00BB7A14" w:rsidRPr="009C77BC" w:rsidRDefault="00BB7A14" w:rsidP="00BB7A1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663DA81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B62DD67" w14:textId="3FC237DE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8E6118C" w14:textId="77777777" w:rsidR="00BB7A14" w:rsidRDefault="00BB7A14" w:rsidP="00BB7A1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</w:t>
            </w:r>
            <w:r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1</w:t>
            </w:r>
          </w:p>
          <w:p w14:paraId="1466C8E8" w14:textId="4D3BEFCA" w:rsidR="00BB7A14" w:rsidRPr="009C77BC" w:rsidRDefault="00BB7A14" w:rsidP="00BB7A14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eastAsia="Times New Roman" w:hAnsi="Cambria"/>
                <w:sz w:val="24"/>
                <w:szCs w:val="24"/>
                <w:lang w:val="ro-RO"/>
              </w:rPr>
              <w:t>Comisia nr.3</w:t>
            </w:r>
          </w:p>
        </w:tc>
      </w:tr>
      <w:tr w:rsidR="00BB7A14" w:rsidRPr="004A56B9" w14:paraId="08BFF708" w14:textId="77777777" w:rsidTr="00F97399">
        <w:tc>
          <w:tcPr>
            <w:tcW w:w="568" w:type="dxa"/>
            <w:shd w:val="clear" w:color="auto" w:fill="auto"/>
          </w:tcPr>
          <w:p w14:paraId="26E5B635" w14:textId="1EBDFC0B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4.</w:t>
            </w:r>
          </w:p>
        </w:tc>
        <w:tc>
          <w:tcPr>
            <w:tcW w:w="6091" w:type="dxa"/>
            <w:shd w:val="clear" w:color="auto" w:fill="auto"/>
          </w:tcPr>
          <w:p w14:paraId="558BE5DF" w14:textId="0F6B009D" w:rsidR="00BB7A14" w:rsidRPr="009C77BC" w:rsidRDefault="00BB7A14" w:rsidP="00BB7A1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3B61B4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proofErr w:type="gram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:EXTINDERE CONDUCTE, BRANȘAMENTE   SI RACORDURI  LA UTILITATI</w:t>
            </w:r>
          </w:p>
        </w:tc>
        <w:tc>
          <w:tcPr>
            <w:tcW w:w="2505" w:type="dxa"/>
            <w:shd w:val="clear" w:color="auto" w:fill="auto"/>
          </w:tcPr>
          <w:p w14:paraId="17032D8D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6D97F6C" w14:textId="6FF73BA2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7AB7A5A4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  <w:p w14:paraId="1457D62B" w14:textId="7551FC93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BB7A14" w:rsidRPr="004A56B9" w14:paraId="4E2DBF9C" w14:textId="77777777" w:rsidTr="00F97399">
        <w:tc>
          <w:tcPr>
            <w:tcW w:w="568" w:type="dxa"/>
            <w:shd w:val="clear" w:color="auto" w:fill="auto"/>
          </w:tcPr>
          <w:p w14:paraId="171B7023" w14:textId="1A038ADB" w:rsidR="00BB7A14" w:rsidRPr="009C77BC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5.</w:t>
            </w:r>
          </w:p>
        </w:tc>
        <w:tc>
          <w:tcPr>
            <w:tcW w:w="6091" w:type="dxa"/>
            <w:shd w:val="clear" w:color="auto" w:fill="auto"/>
          </w:tcPr>
          <w:p w14:paraId="12A9AE68" w14:textId="725A8514" w:rsidR="00BB7A14" w:rsidRPr="009C77BC" w:rsidRDefault="00BB7A14" w:rsidP="00BB7A1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: DESCHIDERE   ACCES LA STRADA </w:t>
            </w:r>
            <w:proofErr w:type="gramStart"/>
            <w:r w:rsidRPr="003B61B4">
              <w:rPr>
                <w:rFonts w:ascii="Cambria" w:hAnsi="Cambria"/>
                <w:sz w:val="24"/>
                <w:szCs w:val="24"/>
              </w:rPr>
              <w:t>LOCALITĂȚII,AMPLASERE</w:t>
            </w:r>
            <w:proofErr w:type="gramEnd"/>
            <w:r w:rsidRPr="003B61B4">
              <w:rPr>
                <w:rFonts w:ascii="Cambria" w:hAnsi="Cambria"/>
                <w:sz w:val="24"/>
                <w:szCs w:val="24"/>
              </w:rPr>
              <w:t xml:space="preserve"> RACORDURI ȘI BRANȘAMENTE</w:t>
            </w:r>
          </w:p>
        </w:tc>
        <w:tc>
          <w:tcPr>
            <w:tcW w:w="2505" w:type="dxa"/>
            <w:shd w:val="clear" w:color="auto" w:fill="auto"/>
          </w:tcPr>
          <w:p w14:paraId="15B03DE3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12948E65" w14:textId="2542FD6A" w:rsidR="00BB7A14" w:rsidRPr="009C77BC" w:rsidRDefault="00BB7A14" w:rsidP="00BB7A14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6009E15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68277E86" w14:textId="3A82113B" w:rsidR="00BB7A14" w:rsidRPr="009C77BC" w:rsidRDefault="00BB7A14" w:rsidP="00BB7A14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</w:p>
        </w:tc>
      </w:tr>
      <w:tr w:rsidR="00BB7A14" w:rsidRPr="004A56B9" w14:paraId="74316530" w14:textId="77777777" w:rsidTr="00F97399">
        <w:tc>
          <w:tcPr>
            <w:tcW w:w="568" w:type="dxa"/>
            <w:shd w:val="clear" w:color="auto" w:fill="auto"/>
          </w:tcPr>
          <w:p w14:paraId="2BA1D7EB" w14:textId="2603C605" w:rsidR="00BB7A14" w:rsidRDefault="00BB7A14" w:rsidP="00BB7A14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6.</w:t>
            </w:r>
          </w:p>
        </w:tc>
        <w:tc>
          <w:tcPr>
            <w:tcW w:w="6091" w:type="dxa"/>
            <w:shd w:val="clear" w:color="auto" w:fill="auto"/>
          </w:tcPr>
          <w:p w14:paraId="7AE50D69" w14:textId="30BD458D" w:rsidR="00BB7A14" w:rsidRPr="00F10A88" w:rsidRDefault="00BB7A14" w:rsidP="00BB7A1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proofErr w:type="gram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Feleac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>ÎNLOCUIRE CONDUCTĂ ȘI BRANȘAMENTE (RACORDURI) GAZE NATURALE PRESIUNE REDUSĂ ÎN LOC.GHEORGHIENI,COMUNA FELEACU,JUD.CLUJ</w:t>
            </w:r>
          </w:p>
        </w:tc>
        <w:tc>
          <w:tcPr>
            <w:tcW w:w="2505" w:type="dxa"/>
            <w:shd w:val="clear" w:color="auto" w:fill="auto"/>
          </w:tcPr>
          <w:p w14:paraId="6821F55B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40407A71" w14:textId="79CE9AAB" w:rsidR="00BB7A14" w:rsidRPr="00F10A88" w:rsidRDefault="00BB7A14" w:rsidP="00BB7A14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06108092" w14:textId="77777777" w:rsidR="00BB7A14" w:rsidRPr="003B61B4" w:rsidRDefault="00BB7A14" w:rsidP="00BB7A1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04A6204A" w14:textId="276CE079" w:rsidR="00BB7A14" w:rsidRPr="00F10A88" w:rsidRDefault="00BB7A14" w:rsidP="00BB7A14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</w:p>
        </w:tc>
      </w:tr>
      <w:tr w:rsidR="00BB7A14" w:rsidRPr="004A56B9" w14:paraId="4A4DE4D7" w14:textId="77777777" w:rsidTr="00F97399">
        <w:tc>
          <w:tcPr>
            <w:tcW w:w="568" w:type="dxa"/>
            <w:shd w:val="clear" w:color="auto" w:fill="auto"/>
          </w:tcPr>
          <w:p w14:paraId="5F0326F2" w14:textId="2950E3EC" w:rsidR="00BB7A14" w:rsidRDefault="00BB7A14" w:rsidP="00BB7A14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lastRenderedPageBreak/>
              <w:t>7.</w:t>
            </w:r>
          </w:p>
        </w:tc>
        <w:tc>
          <w:tcPr>
            <w:tcW w:w="6091" w:type="dxa"/>
            <w:shd w:val="clear" w:color="auto" w:fill="auto"/>
          </w:tcPr>
          <w:p w14:paraId="42210AA0" w14:textId="77777777" w:rsidR="00BB7A14" w:rsidRPr="004C028B" w:rsidRDefault="00BB7A14" w:rsidP="00BB7A14">
            <w:pPr>
              <w:rPr>
                <w:rFonts w:ascii="Cambria" w:hAnsi="Cambria"/>
                <w:bCs/>
                <w:sz w:val="28"/>
                <w:szCs w:val="28"/>
              </w:rPr>
            </w:pPr>
            <w:proofErr w:type="spellStart"/>
            <w:r w:rsidRPr="004C028B">
              <w:rPr>
                <w:rFonts w:ascii="Cambria" w:hAnsi="Cambria"/>
                <w:bCs/>
              </w:rPr>
              <w:t>Raport</w:t>
            </w:r>
            <w:proofErr w:type="spellEnd"/>
            <w:r w:rsidRPr="004C028B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proofErr w:type="spellStart"/>
            <w:r w:rsidRPr="004C028B">
              <w:rPr>
                <w:rFonts w:ascii="Cambria" w:hAnsi="Cambria"/>
                <w:bCs/>
              </w:rPr>
              <w:t>privind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4C028B">
              <w:rPr>
                <w:rFonts w:ascii="Cambria" w:hAnsi="Cambria"/>
                <w:bCs/>
              </w:rPr>
              <w:t>activitatea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4C028B">
              <w:rPr>
                <w:rFonts w:ascii="Cambria" w:hAnsi="Cambria"/>
                <w:bCs/>
              </w:rPr>
              <w:t>desfasurată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4C028B">
              <w:rPr>
                <w:rFonts w:ascii="Cambria" w:hAnsi="Cambria"/>
                <w:bCs/>
              </w:rPr>
              <w:t>asistenții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4C028B">
              <w:rPr>
                <w:rFonts w:ascii="Cambria" w:hAnsi="Cambria"/>
                <w:bCs/>
              </w:rPr>
              <w:t>personali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ai </w:t>
            </w:r>
            <w:proofErr w:type="spellStart"/>
            <w:r w:rsidRPr="004C028B">
              <w:rPr>
                <w:rFonts w:ascii="Cambria" w:hAnsi="Cambria"/>
                <w:bCs/>
              </w:rPr>
              <w:t>persoanelor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cu handicap </w:t>
            </w:r>
            <w:proofErr w:type="spellStart"/>
            <w:r w:rsidRPr="004C028B">
              <w:rPr>
                <w:rFonts w:ascii="Cambria" w:hAnsi="Cambria"/>
                <w:bCs/>
              </w:rPr>
              <w:t>grav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pe </w:t>
            </w:r>
            <w:proofErr w:type="spellStart"/>
            <w:r w:rsidRPr="004C028B">
              <w:rPr>
                <w:rFonts w:ascii="Cambria" w:hAnsi="Cambria"/>
                <w:bCs/>
              </w:rPr>
              <w:t>Semestrul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I</w:t>
            </w:r>
            <w:r>
              <w:rPr>
                <w:rFonts w:ascii="Cambria" w:hAnsi="Cambria"/>
                <w:bCs/>
              </w:rPr>
              <w:t>I</w:t>
            </w:r>
            <w:r w:rsidRPr="004C028B">
              <w:rPr>
                <w:rFonts w:ascii="Cambria" w:hAnsi="Cambria"/>
                <w:bCs/>
              </w:rPr>
              <w:t xml:space="preserve"> al </w:t>
            </w:r>
            <w:proofErr w:type="spellStart"/>
            <w:r w:rsidRPr="004C028B">
              <w:rPr>
                <w:rFonts w:ascii="Cambria" w:hAnsi="Cambria"/>
                <w:bCs/>
              </w:rPr>
              <w:t>anului</w:t>
            </w:r>
            <w:proofErr w:type="spellEnd"/>
            <w:r w:rsidRPr="004C028B">
              <w:rPr>
                <w:rFonts w:ascii="Cambria" w:hAnsi="Cambria"/>
                <w:bCs/>
              </w:rPr>
              <w:t xml:space="preserve"> 2024</w:t>
            </w:r>
          </w:p>
          <w:p w14:paraId="08A16EB3" w14:textId="77777777" w:rsidR="00BB7A14" w:rsidRDefault="00BB7A14" w:rsidP="00BB7A14">
            <w:pPr>
              <w:jc w:val="center"/>
            </w:pPr>
          </w:p>
          <w:p w14:paraId="16F9E83C" w14:textId="6CF36767" w:rsidR="00BB7A14" w:rsidRPr="00F10A88" w:rsidRDefault="00BB7A14" w:rsidP="00BB7A1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C4F02DE" w14:textId="342082F3" w:rsidR="00BB7A14" w:rsidRPr="00F10A88" w:rsidRDefault="00BB7A14" w:rsidP="00BB7A14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Dan Oana-Ioana</w:t>
            </w:r>
          </w:p>
        </w:tc>
        <w:tc>
          <w:tcPr>
            <w:tcW w:w="2105" w:type="dxa"/>
            <w:shd w:val="clear" w:color="auto" w:fill="auto"/>
          </w:tcPr>
          <w:p w14:paraId="4E2DB38C" w14:textId="5E4C6769" w:rsidR="00BB7A14" w:rsidRPr="00F10A88" w:rsidRDefault="00BB7A14" w:rsidP="00BB7A14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Comisia nr.3</w:t>
            </w:r>
          </w:p>
        </w:tc>
      </w:tr>
      <w:tr w:rsidR="00BB7A14" w:rsidRPr="004A56B9" w14:paraId="6E42F7E8" w14:textId="77777777" w:rsidTr="00F97399">
        <w:tc>
          <w:tcPr>
            <w:tcW w:w="568" w:type="dxa"/>
            <w:shd w:val="clear" w:color="auto" w:fill="auto"/>
          </w:tcPr>
          <w:p w14:paraId="6DC391C2" w14:textId="1A2D6171" w:rsidR="00BB7A14" w:rsidRDefault="00BB7A14" w:rsidP="00BB7A14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8.</w:t>
            </w:r>
          </w:p>
        </w:tc>
        <w:tc>
          <w:tcPr>
            <w:tcW w:w="6091" w:type="dxa"/>
            <w:shd w:val="clear" w:color="auto" w:fill="auto"/>
          </w:tcPr>
          <w:p w14:paraId="02BBB8A4" w14:textId="34281DC2" w:rsidR="00BB7A14" w:rsidRPr="00F10A88" w:rsidRDefault="00BB7A14" w:rsidP="00BB7A1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Diverse</w:t>
            </w:r>
          </w:p>
        </w:tc>
        <w:tc>
          <w:tcPr>
            <w:tcW w:w="2505" w:type="dxa"/>
            <w:shd w:val="clear" w:color="auto" w:fill="auto"/>
          </w:tcPr>
          <w:p w14:paraId="76A7141C" w14:textId="3F17D130" w:rsidR="00BB7A14" w:rsidRDefault="00BB7A14" w:rsidP="00BB7A14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02BB80A5" w14:textId="50D2B934" w:rsidR="00BB7A14" w:rsidRPr="00F10A88" w:rsidRDefault="00BB7A14" w:rsidP="00BB7A14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</w:p>
        </w:tc>
      </w:tr>
    </w:tbl>
    <w:p w14:paraId="7A06C682" w14:textId="77777777" w:rsidR="00CE377D" w:rsidRDefault="00D4241F" w:rsidP="00CE377D">
      <w:pPr>
        <w:ind w:left="-360" w:right="-1211"/>
        <w:jc w:val="both"/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  <w:r w:rsidR="00CE377D">
        <w:rPr>
          <w:rFonts w:ascii="Cambria" w:hAnsi="Cambria"/>
          <w:sz w:val="24"/>
          <w:szCs w:val="24"/>
          <w:lang w:val="ro-RO" w:eastAsia="ro-RO"/>
        </w:rPr>
        <w:t xml:space="preserve">                                                         </w:t>
      </w:r>
    </w:p>
    <w:p w14:paraId="467C0A8A" w14:textId="4EABF52A" w:rsidR="00D4241F" w:rsidRPr="00CE377D" w:rsidRDefault="00D4241F" w:rsidP="00CE377D">
      <w:pPr>
        <w:ind w:left="-360" w:right="-1211"/>
        <w:jc w:val="center"/>
        <w:rPr>
          <w:rFonts w:ascii="Cambria" w:hAnsi="Cambria"/>
          <w:bCs/>
          <w:sz w:val="24"/>
          <w:szCs w:val="24"/>
          <w:lang w:val="ro-RO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>PRIMAR</w:t>
      </w:r>
    </w:p>
    <w:p w14:paraId="1FAD1A3D" w14:textId="57D6323A" w:rsidR="00D4241F" w:rsidRPr="00CE377D" w:rsidRDefault="00CE377D" w:rsidP="00CE377D">
      <w:pPr>
        <w:pStyle w:val="NoSpacing1"/>
        <w:jc w:val="center"/>
        <w:rPr>
          <w:rStyle w:val="Strong"/>
          <w:rFonts w:ascii="Cambria" w:hAnsi="Cambria"/>
          <w:bCs w:val="0"/>
          <w:color w:val="000000"/>
          <w:sz w:val="24"/>
          <w:szCs w:val="24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 xml:space="preserve">              </w:t>
      </w:r>
      <w:r w:rsidR="00EC7E3E" w:rsidRPr="00CE377D">
        <w:rPr>
          <w:rFonts w:ascii="Cambria" w:hAnsi="Cambria"/>
          <w:bCs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E23417">
      <w:pgSz w:w="11906" w:h="16838"/>
      <w:pgMar w:top="360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36991"/>
    <w:rsid w:val="000539E9"/>
    <w:rsid w:val="0006435E"/>
    <w:rsid w:val="000942EF"/>
    <w:rsid w:val="000A0B93"/>
    <w:rsid w:val="000B59D3"/>
    <w:rsid w:val="000C4FC0"/>
    <w:rsid w:val="001159EA"/>
    <w:rsid w:val="00115DEB"/>
    <w:rsid w:val="00121367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55714"/>
    <w:rsid w:val="003757FE"/>
    <w:rsid w:val="00375E5C"/>
    <w:rsid w:val="003A4F3C"/>
    <w:rsid w:val="003A731D"/>
    <w:rsid w:val="003B72A3"/>
    <w:rsid w:val="003D11F9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502DFC"/>
    <w:rsid w:val="005879D0"/>
    <w:rsid w:val="006164E5"/>
    <w:rsid w:val="006222F1"/>
    <w:rsid w:val="00627951"/>
    <w:rsid w:val="00656817"/>
    <w:rsid w:val="006806E2"/>
    <w:rsid w:val="00710062"/>
    <w:rsid w:val="00715138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C77BC"/>
    <w:rsid w:val="009D22AB"/>
    <w:rsid w:val="00A85C14"/>
    <w:rsid w:val="00B008A2"/>
    <w:rsid w:val="00B2719F"/>
    <w:rsid w:val="00B60A14"/>
    <w:rsid w:val="00BA220D"/>
    <w:rsid w:val="00BA2EA9"/>
    <w:rsid w:val="00BB4737"/>
    <w:rsid w:val="00BB7A14"/>
    <w:rsid w:val="00C0020E"/>
    <w:rsid w:val="00C67DF1"/>
    <w:rsid w:val="00C72BC4"/>
    <w:rsid w:val="00CD2D0D"/>
    <w:rsid w:val="00CE377D"/>
    <w:rsid w:val="00D03184"/>
    <w:rsid w:val="00D1764C"/>
    <w:rsid w:val="00D4241F"/>
    <w:rsid w:val="00DB222A"/>
    <w:rsid w:val="00E017B4"/>
    <w:rsid w:val="00E23417"/>
    <w:rsid w:val="00E3479C"/>
    <w:rsid w:val="00E92385"/>
    <w:rsid w:val="00EA0CD1"/>
    <w:rsid w:val="00EC76D5"/>
    <w:rsid w:val="00EC7E3E"/>
    <w:rsid w:val="00F52026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103</cp:revision>
  <cp:lastPrinted>2024-12-16T04:00:00Z</cp:lastPrinted>
  <dcterms:created xsi:type="dcterms:W3CDTF">2021-03-25T10:38:00Z</dcterms:created>
  <dcterms:modified xsi:type="dcterms:W3CDTF">2025-01-23T13:46:00Z</dcterms:modified>
</cp:coreProperties>
</file>