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ROMÂNIA</w:t>
      </w:r>
    </w:p>
    <w:p w14:paraId="6AAF19DD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JUDEȚUL CLUJ</w:t>
      </w:r>
    </w:p>
    <w:p w14:paraId="5A80367C" w14:textId="77777777" w:rsidR="00D4241F" w:rsidRPr="00170C8D" w:rsidRDefault="00D4241F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COMUNA FELEACU</w:t>
      </w:r>
    </w:p>
    <w:p w14:paraId="03B70EEA" w14:textId="700FF4C4" w:rsidR="00D4241F" w:rsidRDefault="003A731D" w:rsidP="00D4241F">
      <w:pPr>
        <w:pStyle w:val="NoSpacing"/>
        <w:jc w:val="center"/>
        <w:rPr>
          <w:rFonts w:ascii="Cambria" w:hAnsi="Cambria"/>
        </w:rPr>
      </w:pPr>
      <w:r w:rsidRPr="00170C8D">
        <w:rPr>
          <w:rFonts w:ascii="Cambria" w:hAnsi="Cambria"/>
        </w:rPr>
        <w:t>Nr.</w:t>
      </w:r>
      <w:r w:rsidR="00FD6221">
        <w:rPr>
          <w:rFonts w:ascii="Cambria" w:hAnsi="Cambria"/>
        </w:rPr>
        <w:t>27354</w:t>
      </w:r>
      <w:r w:rsidR="00B60A14">
        <w:rPr>
          <w:rFonts w:ascii="Cambria" w:hAnsi="Cambria"/>
        </w:rPr>
        <w:t>/22.12</w:t>
      </w:r>
      <w:r w:rsidR="00912D48">
        <w:rPr>
          <w:rFonts w:ascii="Cambria" w:hAnsi="Cambria"/>
        </w:rPr>
        <w:t>.</w:t>
      </w:r>
      <w:r w:rsidR="00B008A2">
        <w:rPr>
          <w:rFonts w:ascii="Cambria" w:hAnsi="Cambria"/>
        </w:rPr>
        <w:t>2023</w:t>
      </w:r>
    </w:p>
    <w:p w14:paraId="12DB6D28" w14:textId="288AE8CE" w:rsidR="00D4241F" w:rsidRDefault="00D4241F" w:rsidP="006222F1">
      <w:pPr>
        <w:pStyle w:val="NoSpacing"/>
        <w:jc w:val="center"/>
        <w:rPr>
          <w:rStyle w:val="Strong"/>
          <w:rFonts w:ascii="Cambria" w:hAnsi="Cambria"/>
        </w:rPr>
      </w:pPr>
      <w:r w:rsidRPr="00170C8D">
        <w:rPr>
          <w:rStyle w:val="Strong"/>
          <w:rFonts w:ascii="Cambria" w:hAnsi="Cambria"/>
        </w:rPr>
        <w:t>A N U N Ţ</w:t>
      </w:r>
    </w:p>
    <w:p w14:paraId="06F74983" w14:textId="0EE37F41" w:rsidR="00D4241F" w:rsidRDefault="00D4241F" w:rsidP="00710062">
      <w:pPr>
        <w:pStyle w:val="NoSpacing1"/>
        <w:ind w:left="-991" w:right="-993" w:firstLine="991"/>
        <w:jc w:val="both"/>
        <w:rPr>
          <w:rFonts w:ascii="Cambria" w:hAnsi="Cambria"/>
          <w:sz w:val="24"/>
          <w:szCs w:val="24"/>
          <w:lang w:val="ro-RO"/>
        </w:rPr>
      </w:pPr>
      <w:proofErr w:type="spellStart"/>
      <w:r w:rsidRPr="00786AAA">
        <w:rPr>
          <w:rFonts w:ascii="Cambria" w:hAnsi="Cambria"/>
          <w:sz w:val="24"/>
          <w:szCs w:val="24"/>
        </w:rPr>
        <w:t>În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conformitate</w:t>
      </w:r>
      <w:proofErr w:type="spellEnd"/>
      <w:r w:rsidRPr="00786AAA">
        <w:rPr>
          <w:rFonts w:ascii="Cambria" w:hAnsi="Cambria"/>
          <w:sz w:val="24"/>
          <w:szCs w:val="24"/>
        </w:rPr>
        <w:t xml:space="preserve"> cu </w:t>
      </w:r>
      <w:proofErr w:type="spellStart"/>
      <w:r w:rsidRPr="00786AAA">
        <w:rPr>
          <w:rFonts w:ascii="Cambria" w:hAnsi="Cambria"/>
          <w:sz w:val="24"/>
          <w:szCs w:val="24"/>
        </w:rPr>
        <w:t>prevederile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art. 8 </w:t>
      </w:r>
      <w:proofErr w:type="spellStart"/>
      <w:r w:rsidRPr="00786AAA">
        <w:rPr>
          <w:rFonts w:ascii="Cambria" w:hAnsi="Cambria"/>
          <w:sz w:val="24"/>
          <w:szCs w:val="24"/>
        </w:rPr>
        <w:t>alin</w:t>
      </w:r>
      <w:proofErr w:type="spellEnd"/>
      <w:r w:rsidRPr="00786AAA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Legea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privind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transparenţa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decizională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în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administraţia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napToGrid w:val="0"/>
          <w:sz w:val="24"/>
          <w:szCs w:val="24"/>
        </w:rPr>
        <w:t>publică</w:t>
      </w:r>
      <w:proofErr w:type="spellEnd"/>
      <w:r w:rsidRPr="00786AAA">
        <w:rPr>
          <w:rFonts w:ascii="Cambria" w:hAnsi="Cambria"/>
          <w:snapToGrid w:val="0"/>
          <w:sz w:val="24"/>
          <w:szCs w:val="24"/>
        </w:rPr>
        <w:t xml:space="preserve"> </w:t>
      </w:r>
      <w:r w:rsidRPr="00786AAA">
        <w:rPr>
          <w:rFonts w:ascii="Cambria" w:hAnsi="Cambria"/>
          <w:sz w:val="24"/>
          <w:szCs w:val="24"/>
        </w:rPr>
        <w:t xml:space="preserve">nr. 52/2003, cu </w:t>
      </w:r>
      <w:proofErr w:type="spellStart"/>
      <w:r w:rsidRPr="00786AAA">
        <w:rPr>
          <w:rFonts w:ascii="Cambria" w:hAnsi="Cambria"/>
          <w:sz w:val="24"/>
          <w:szCs w:val="24"/>
        </w:rPr>
        <w:t>modificările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şi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completările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ulterioare</w:t>
      </w:r>
      <w:proofErr w:type="spellEnd"/>
      <w:r w:rsidRPr="00786AAA">
        <w:rPr>
          <w:rFonts w:ascii="Cambria" w:hAnsi="Cambria"/>
          <w:sz w:val="24"/>
          <w:szCs w:val="24"/>
        </w:rPr>
        <w:t xml:space="preserve">, ale </w:t>
      </w:r>
      <w:r w:rsidRPr="00786AAA">
        <w:rPr>
          <w:rFonts w:ascii="Cambria" w:hAnsi="Cambria"/>
          <w:iCs/>
          <w:sz w:val="24"/>
          <w:szCs w:val="24"/>
        </w:rPr>
        <w:t xml:space="preserve">art.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139  </w:t>
      </w:r>
      <w:proofErr w:type="spellStart"/>
      <w:r w:rsidRPr="00786AAA">
        <w:rPr>
          <w:rFonts w:ascii="Cambria" w:hAnsi="Cambria"/>
          <w:iCs/>
          <w:sz w:val="24"/>
          <w:szCs w:val="24"/>
        </w:rPr>
        <w:t>coroborate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cu ale art. 135 </w:t>
      </w:r>
      <w:proofErr w:type="spellStart"/>
      <w:r w:rsidRPr="00786AAA">
        <w:rPr>
          <w:rFonts w:ascii="Cambria" w:hAnsi="Cambria"/>
          <w:iCs/>
          <w:sz w:val="24"/>
          <w:szCs w:val="24"/>
        </w:rPr>
        <w:t>alin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. (4) din </w:t>
      </w:r>
      <w:proofErr w:type="spellStart"/>
      <w:r w:rsidRPr="00786AAA">
        <w:rPr>
          <w:rFonts w:ascii="Cambria" w:hAnsi="Cambria"/>
          <w:iCs/>
          <w:sz w:val="24"/>
          <w:szCs w:val="24"/>
        </w:rPr>
        <w:t>Ordonanța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urgență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Guvernului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 57/2019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privind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Codul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administrative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gramStart"/>
      <w:r w:rsidRPr="00786AAA">
        <w:rPr>
          <w:rFonts w:ascii="Cambria" w:hAnsi="Cambria"/>
          <w:iCs/>
          <w:sz w:val="24"/>
          <w:szCs w:val="24"/>
        </w:rPr>
        <w:t xml:space="preserve">ale  </w:t>
      </w:r>
      <w:proofErr w:type="spellStart"/>
      <w:r w:rsidRPr="00786AAA">
        <w:rPr>
          <w:rFonts w:ascii="Cambria" w:hAnsi="Cambria"/>
          <w:iCs/>
          <w:sz w:val="24"/>
          <w:szCs w:val="24"/>
        </w:rPr>
        <w:t>Regulamentului</w:t>
      </w:r>
      <w:proofErr w:type="spellEnd"/>
      <w:proofErr w:type="gramEnd"/>
      <w:r w:rsidRPr="00786AAA">
        <w:rPr>
          <w:rFonts w:ascii="Cambria" w:hAnsi="Cambria"/>
          <w:iCs/>
          <w:sz w:val="24"/>
          <w:szCs w:val="24"/>
        </w:rPr>
        <w:t xml:space="preserve"> de </w:t>
      </w:r>
      <w:proofErr w:type="spellStart"/>
      <w:r w:rsidRPr="00786AAA">
        <w:rPr>
          <w:rFonts w:ascii="Cambria" w:hAnsi="Cambria"/>
          <w:iCs/>
          <w:sz w:val="24"/>
          <w:szCs w:val="24"/>
        </w:rPr>
        <w:t>Organizare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și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funcționare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a </w:t>
      </w:r>
      <w:proofErr w:type="spellStart"/>
      <w:r w:rsidRPr="00786AAA">
        <w:rPr>
          <w:rFonts w:ascii="Cambria" w:hAnsi="Cambria"/>
          <w:iCs/>
          <w:sz w:val="24"/>
          <w:szCs w:val="24"/>
        </w:rPr>
        <w:t>Consiliului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Local al </w:t>
      </w:r>
      <w:proofErr w:type="spellStart"/>
      <w:r w:rsidRPr="00786AAA">
        <w:rPr>
          <w:rFonts w:ascii="Cambria" w:hAnsi="Cambria"/>
          <w:iCs/>
          <w:sz w:val="24"/>
          <w:szCs w:val="24"/>
        </w:rPr>
        <w:t>comunei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Feleacu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aprobat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prin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iCs/>
          <w:sz w:val="24"/>
          <w:szCs w:val="24"/>
        </w:rPr>
        <w:t>Hotărârea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nr.89 din 25 </w:t>
      </w:r>
      <w:proofErr w:type="spellStart"/>
      <w:r w:rsidRPr="00786AAA">
        <w:rPr>
          <w:rFonts w:ascii="Cambria" w:hAnsi="Cambria"/>
          <w:iCs/>
          <w:sz w:val="24"/>
          <w:szCs w:val="24"/>
        </w:rPr>
        <w:t>noiembrie</w:t>
      </w:r>
      <w:proofErr w:type="spellEnd"/>
      <w:r w:rsidRPr="00786AAA">
        <w:rPr>
          <w:rFonts w:ascii="Cambria" w:hAnsi="Cambria"/>
          <w:iCs/>
          <w:sz w:val="24"/>
          <w:szCs w:val="24"/>
        </w:rPr>
        <w:t xml:space="preserve"> 2020</w:t>
      </w:r>
      <w:r w:rsidRPr="00786AAA">
        <w:rPr>
          <w:rFonts w:ascii="Cambria" w:hAnsi="Cambria"/>
          <w:sz w:val="24"/>
          <w:szCs w:val="24"/>
        </w:rPr>
        <w:t xml:space="preserve">,se </w:t>
      </w:r>
      <w:proofErr w:type="spellStart"/>
      <w:r w:rsidRPr="00786AAA">
        <w:rPr>
          <w:rFonts w:ascii="Cambria" w:hAnsi="Cambria"/>
          <w:sz w:val="24"/>
          <w:szCs w:val="24"/>
        </w:rPr>
        <w:t>anunță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convocarea</w:t>
      </w:r>
      <w:proofErr w:type="spellEnd"/>
      <w:r w:rsidRPr="00786AAA">
        <w:rPr>
          <w:rFonts w:ascii="Cambria" w:hAnsi="Cambria"/>
          <w:sz w:val="24"/>
          <w:szCs w:val="24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</w:rPr>
        <w:t>Consiliul</w:t>
      </w:r>
      <w:proofErr w:type="spellEnd"/>
      <w:r w:rsidRPr="00786AAA">
        <w:rPr>
          <w:rFonts w:ascii="Cambria" w:hAnsi="Cambria"/>
          <w:sz w:val="24"/>
          <w:szCs w:val="24"/>
        </w:rPr>
        <w:t xml:space="preserve"> Local </w:t>
      </w:r>
      <w:r w:rsidRPr="00786AAA">
        <w:rPr>
          <w:rFonts w:ascii="Cambria" w:hAnsi="Cambria"/>
          <w:sz w:val="24"/>
          <w:szCs w:val="24"/>
          <w:lang w:val="ro-RO"/>
        </w:rPr>
        <w:t xml:space="preserve">în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şedinţă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ordinară </w:t>
      </w:r>
      <w:r w:rsidRPr="00786AAA">
        <w:rPr>
          <w:rFonts w:ascii="Cambria" w:hAnsi="Cambria"/>
          <w:snapToGrid w:val="0"/>
          <w:sz w:val="24"/>
          <w:szCs w:val="24"/>
          <w:lang w:val="ro-RO"/>
        </w:rPr>
        <w:t xml:space="preserve">pentru </w:t>
      </w:r>
      <w:r w:rsidR="003A731D" w:rsidRPr="00786AAA">
        <w:rPr>
          <w:rFonts w:ascii="Cambria" w:hAnsi="Cambria"/>
          <w:sz w:val="24"/>
          <w:szCs w:val="24"/>
          <w:lang w:val="ro-RO"/>
        </w:rPr>
        <w:t xml:space="preserve"> data de </w:t>
      </w:r>
      <w:r w:rsidR="006164E5">
        <w:rPr>
          <w:rFonts w:ascii="Cambria" w:hAnsi="Cambria"/>
          <w:sz w:val="24"/>
          <w:szCs w:val="24"/>
          <w:lang w:val="ro-RO"/>
        </w:rPr>
        <w:t>2</w:t>
      </w:r>
      <w:r w:rsidR="00B60A14">
        <w:rPr>
          <w:rFonts w:ascii="Cambria" w:hAnsi="Cambria"/>
          <w:sz w:val="24"/>
          <w:szCs w:val="24"/>
          <w:lang w:val="ro-RO"/>
        </w:rPr>
        <w:t>8.12</w:t>
      </w:r>
      <w:r w:rsidR="00B008A2" w:rsidRPr="00786AAA">
        <w:rPr>
          <w:rFonts w:ascii="Cambria" w:hAnsi="Cambria"/>
          <w:sz w:val="24"/>
          <w:szCs w:val="24"/>
          <w:lang w:val="ro-RO"/>
        </w:rPr>
        <w:t>.2023</w:t>
      </w:r>
      <w:r w:rsidR="00454BCD" w:rsidRPr="00786AAA">
        <w:rPr>
          <w:rFonts w:ascii="Cambria" w:hAnsi="Cambria"/>
          <w:sz w:val="24"/>
          <w:szCs w:val="24"/>
          <w:lang w:val="ro-RO"/>
        </w:rPr>
        <w:t xml:space="preserve">, ora </w:t>
      </w:r>
      <w:r w:rsidR="00170C8D" w:rsidRPr="00786AAA">
        <w:rPr>
          <w:rFonts w:ascii="Cambria" w:hAnsi="Cambria"/>
          <w:sz w:val="24"/>
          <w:szCs w:val="24"/>
          <w:lang w:val="ro-RO"/>
        </w:rPr>
        <w:t>13</w:t>
      </w:r>
      <w:r w:rsidRPr="00786AAA">
        <w:rPr>
          <w:rFonts w:ascii="Cambria" w:hAnsi="Cambria"/>
          <w:sz w:val="24"/>
          <w:szCs w:val="24"/>
          <w:vertAlign w:val="superscript"/>
          <w:lang w:val="ro-RO"/>
        </w:rPr>
        <w:t>00</w:t>
      </w:r>
      <w:r w:rsidRPr="00786AAA">
        <w:rPr>
          <w:rFonts w:ascii="Cambria" w:hAnsi="Cambria"/>
          <w:sz w:val="24"/>
          <w:szCs w:val="24"/>
          <w:lang w:val="ro-RO"/>
        </w:rPr>
        <w:t>,</w:t>
      </w:r>
      <w:r w:rsidRPr="00786AAA">
        <w:rPr>
          <w:rFonts w:ascii="Cambria" w:hAnsi="Cambria"/>
          <w:bCs/>
          <w:color w:val="00B0F0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bCs/>
          <w:sz w:val="24"/>
          <w:szCs w:val="24"/>
          <w:lang w:val="ro-RO"/>
        </w:rPr>
        <w:t xml:space="preserve">ale cărei lucrări se vor desfășura în sala </w:t>
      </w:r>
      <w:r w:rsidRPr="00786AAA">
        <w:rPr>
          <w:rFonts w:ascii="Cambria" w:hAnsi="Cambria"/>
          <w:sz w:val="24"/>
          <w:szCs w:val="24"/>
          <w:lang w:val="ro-RO"/>
        </w:rPr>
        <w:t xml:space="preserve">mare de </w:t>
      </w:r>
      <w:proofErr w:type="spellStart"/>
      <w:r w:rsidRPr="00786AAA">
        <w:rPr>
          <w:rFonts w:ascii="Cambria" w:hAnsi="Cambria"/>
          <w:sz w:val="24"/>
          <w:szCs w:val="24"/>
          <w:lang w:val="ro-RO"/>
        </w:rPr>
        <w:t>şedinţe</w:t>
      </w:r>
      <w:proofErr w:type="spellEnd"/>
      <w:r w:rsidRPr="00786AAA">
        <w:rPr>
          <w:rFonts w:ascii="Cambria" w:hAnsi="Cambria"/>
          <w:sz w:val="24"/>
          <w:szCs w:val="24"/>
          <w:lang w:val="ro-RO"/>
        </w:rPr>
        <w:t xml:space="preserve"> din sediul Primăriei comunei Feleacu, situat în sat Feleacu,  nr. 131,județul Cluj, care are următorul :</w:t>
      </w:r>
    </w:p>
    <w:p w14:paraId="732C4FAA" w14:textId="169E24DC" w:rsidR="00786AAA" w:rsidRPr="00786AAA" w:rsidRDefault="00D4241F" w:rsidP="00D4241F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Fonts w:ascii="Cambria" w:hAnsi="Cambria"/>
          <w:sz w:val="24"/>
          <w:szCs w:val="24"/>
          <w:lang w:val="ro-RO"/>
        </w:rPr>
        <w:tab/>
      </w:r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786AAA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tbl>
      <w:tblPr>
        <w:tblpPr w:leftFromText="180" w:rightFromText="180" w:vertAnchor="text" w:tblpX="-995" w:tblpY="1"/>
        <w:tblOverlap w:val="never"/>
        <w:tblW w:w="12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6882"/>
        <w:gridCol w:w="1892"/>
        <w:gridCol w:w="2695"/>
      </w:tblGrid>
      <w:tr w:rsidR="0080327E" w:rsidRPr="00786AAA" w14:paraId="049732C4" w14:textId="77777777" w:rsidTr="00786AAA">
        <w:tc>
          <w:tcPr>
            <w:tcW w:w="583" w:type="dxa"/>
            <w:shd w:val="clear" w:color="auto" w:fill="auto"/>
          </w:tcPr>
          <w:p w14:paraId="4453C9B8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Nr.</w:t>
            </w:r>
          </w:p>
          <w:p w14:paraId="5D6E829D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2" w:type="dxa"/>
            <w:shd w:val="clear" w:color="auto" w:fill="auto"/>
          </w:tcPr>
          <w:p w14:paraId="7395BB04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892" w:type="dxa"/>
            <w:shd w:val="clear" w:color="auto" w:fill="auto"/>
          </w:tcPr>
          <w:p w14:paraId="52347D91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95" w:type="dxa"/>
            <w:shd w:val="clear" w:color="auto" w:fill="auto"/>
          </w:tcPr>
          <w:p w14:paraId="42C1F9EB" w14:textId="77777777" w:rsidR="0080327E" w:rsidRPr="00786AAA" w:rsidRDefault="0080327E" w:rsidP="0080327E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269D88D6" w14:textId="77777777" w:rsidR="0080327E" w:rsidRPr="00786AAA" w:rsidRDefault="0080327E" w:rsidP="0080327E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86AAA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B60A14" w:rsidRPr="00786AAA" w14:paraId="6A97E1AE" w14:textId="77777777" w:rsidTr="00786AAA">
        <w:tc>
          <w:tcPr>
            <w:tcW w:w="583" w:type="dxa"/>
            <w:shd w:val="clear" w:color="auto" w:fill="auto"/>
          </w:tcPr>
          <w:p w14:paraId="37834572" w14:textId="27D06BFC" w:rsidR="00B60A14" w:rsidRPr="00786AAA" w:rsidRDefault="00B60A14" w:rsidP="00B60A14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882" w:type="dxa"/>
            <w:shd w:val="clear" w:color="auto" w:fill="auto"/>
          </w:tcPr>
          <w:p w14:paraId="420C01C0" w14:textId="44D59313" w:rsidR="00B60A14" w:rsidRPr="00786AAA" w:rsidRDefault="00B60A14" w:rsidP="00B60A14">
            <w:pPr>
              <w:pStyle w:val="NoSpacing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9A1CCD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9A1CCD">
              <w:rPr>
                <w:rFonts w:ascii="Cambria" w:hAnsi="Cambria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9A1CCD">
              <w:rPr>
                <w:rFonts w:ascii="Cambria" w:hAnsi="Cambria"/>
                <w:sz w:val="24"/>
                <w:szCs w:val="24"/>
                <w:lang w:val="it-IT"/>
              </w:rPr>
              <w:t>aprobarea contului de execuţie al bugetului comunei Feleacu la 30 septembrie 2023</w:t>
            </w:r>
          </w:p>
        </w:tc>
        <w:tc>
          <w:tcPr>
            <w:tcW w:w="1892" w:type="dxa"/>
            <w:shd w:val="clear" w:color="auto" w:fill="auto"/>
          </w:tcPr>
          <w:p w14:paraId="50781F6F" w14:textId="77777777" w:rsidR="00B60A14" w:rsidRPr="009A1CCD" w:rsidRDefault="00B60A14" w:rsidP="00B60A14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207002B9" w14:textId="2B5AD5DE" w:rsidR="00B60A14" w:rsidRPr="00786AAA" w:rsidRDefault="00B60A14" w:rsidP="00B60A14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56CB78BE" w14:textId="77777777" w:rsidR="00B60A14" w:rsidRPr="009A1CCD" w:rsidRDefault="00B60A14" w:rsidP="00B60A14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56E3FBB8" w14:textId="77777777" w:rsidR="00B60A14" w:rsidRPr="009A1CCD" w:rsidRDefault="00B60A14" w:rsidP="00B60A14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  <w:p w14:paraId="033CB4DD" w14:textId="77777777" w:rsidR="00B60A14" w:rsidRPr="009A1CCD" w:rsidRDefault="00B60A14" w:rsidP="00B60A14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  <w:p w14:paraId="27D32750" w14:textId="77777777" w:rsidR="00B60A14" w:rsidRPr="00786AAA" w:rsidRDefault="00B60A14" w:rsidP="00B60A14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1159EA" w:rsidRPr="00786AAA" w14:paraId="7CC5905F" w14:textId="77777777" w:rsidTr="00786AAA">
        <w:tc>
          <w:tcPr>
            <w:tcW w:w="583" w:type="dxa"/>
            <w:shd w:val="clear" w:color="auto" w:fill="auto"/>
          </w:tcPr>
          <w:p w14:paraId="5FB9C433" w14:textId="77CBA485" w:rsidR="001159EA" w:rsidRPr="00786AAA" w:rsidRDefault="001159EA" w:rsidP="001159EA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882" w:type="dxa"/>
            <w:shd w:val="clear" w:color="auto" w:fill="auto"/>
          </w:tcPr>
          <w:p w14:paraId="74A8B942" w14:textId="2E75CD61" w:rsidR="001159EA" w:rsidRPr="00786AAA" w:rsidRDefault="001159EA" w:rsidP="001159EA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9A1CCD">
              <w:rPr>
                <w:rFonts w:ascii="Cambria" w:hAnsi="Cambria"/>
                <w:sz w:val="24"/>
                <w:szCs w:val="24"/>
              </w:rPr>
              <w:t xml:space="preserve">  </w:t>
            </w:r>
            <w:r w:rsidRPr="009A1CCD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 privind modificarea H.C.L.nr.145 din 14 septembrie 2023 pentru aprobarea</w:t>
            </w:r>
            <w:r w:rsidRPr="009A1CCD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>REGULAMENTULUI privind instituirea restricțiilor de circulație pentru vehiculele cu masa totală maximă autorizată mai mare de 7,5 tone pe raza comunei Feleacu</w:t>
            </w:r>
          </w:p>
        </w:tc>
        <w:tc>
          <w:tcPr>
            <w:tcW w:w="1892" w:type="dxa"/>
            <w:shd w:val="clear" w:color="auto" w:fill="auto"/>
          </w:tcPr>
          <w:p w14:paraId="7854C5AC" w14:textId="77777777" w:rsidR="001159EA" w:rsidRPr="009A1CCD" w:rsidRDefault="001159EA" w:rsidP="001159EA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05680CC6" w14:textId="6730439B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419E6F58" w14:textId="77777777" w:rsidR="001159EA" w:rsidRPr="009A1CCD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  <w:lang w:val="ro-RO"/>
              </w:rPr>
              <w:t>C</w:t>
            </w:r>
            <w:proofErr w:type="spellStart"/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omisia</w:t>
            </w:r>
            <w:proofErr w:type="spellEnd"/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 xml:space="preserve"> nr.1</w:t>
            </w:r>
          </w:p>
          <w:p w14:paraId="65C2C9D3" w14:textId="76225B3B" w:rsidR="001159EA" w:rsidRPr="00786AAA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9EA" w:rsidRPr="00786AAA" w14:paraId="5C8D95E6" w14:textId="77777777" w:rsidTr="00786AAA">
        <w:tc>
          <w:tcPr>
            <w:tcW w:w="583" w:type="dxa"/>
            <w:shd w:val="clear" w:color="auto" w:fill="auto"/>
          </w:tcPr>
          <w:p w14:paraId="42407BDB" w14:textId="1C37DBEE" w:rsidR="001159EA" w:rsidRPr="00786AAA" w:rsidRDefault="001159EA" w:rsidP="001159EA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882" w:type="dxa"/>
            <w:shd w:val="clear" w:color="auto" w:fill="auto"/>
          </w:tcPr>
          <w:p w14:paraId="3EDC5767" w14:textId="1F12E597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anularea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obligațiilor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fiscal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prescrise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datorate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bugetului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către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persoanele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fizice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bookmarkStart w:id="0" w:name="_Hlk151542557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892" w:type="dxa"/>
            <w:shd w:val="clear" w:color="auto" w:fill="auto"/>
          </w:tcPr>
          <w:p w14:paraId="32FE8EC6" w14:textId="77777777" w:rsidR="001159EA" w:rsidRPr="009A1CCD" w:rsidRDefault="001159EA" w:rsidP="001159EA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Viceprimar</w:t>
            </w:r>
          </w:p>
          <w:p w14:paraId="14AE4956" w14:textId="6AB80F41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>Mascas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 Mariana</w:t>
            </w:r>
          </w:p>
        </w:tc>
        <w:tc>
          <w:tcPr>
            <w:tcW w:w="2695" w:type="dxa"/>
            <w:shd w:val="clear" w:color="auto" w:fill="auto"/>
          </w:tcPr>
          <w:p w14:paraId="322E1BD6" w14:textId="77777777" w:rsidR="001159EA" w:rsidRPr="009A1CCD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69181940" w14:textId="2DEEB7CF" w:rsidR="001159EA" w:rsidRPr="00786AAA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9EA" w:rsidRPr="00786AAA" w14:paraId="07BFE83C" w14:textId="77777777" w:rsidTr="00786AAA">
        <w:tc>
          <w:tcPr>
            <w:tcW w:w="583" w:type="dxa"/>
            <w:shd w:val="clear" w:color="auto" w:fill="auto"/>
          </w:tcPr>
          <w:p w14:paraId="3EBC76BD" w14:textId="768CFD27" w:rsidR="001159EA" w:rsidRPr="00786AAA" w:rsidRDefault="001159EA" w:rsidP="001159EA">
            <w:pPr>
              <w:pStyle w:val="NoSpacing1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882" w:type="dxa"/>
            <w:shd w:val="clear" w:color="auto" w:fill="auto"/>
          </w:tcPr>
          <w:p w14:paraId="3A0E5C96" w14:textId="77777777" w:rsidR="001159EA" w:rsidRPr="009A1CCD" w:rsidRDefault="001159EA" w:rsidP="001159EA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încheierii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actului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aditional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nr.1 la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Contractul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de 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închiriere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nr.9468 din 28.12.2018 </w:t>
            </w:r>
            <w:proofErr w:type="spellStart"/>
            <w:r w:rsidRPr="009A1CCD">
              <w:rPr>
                <w:rFonts w:ascii="Cambria" w:hAnsi="Cambria"/>
                <w:sz w:val="24"/>
                <w:szCs w:val="24"/>
              </w:rPr>
              <w:t>încheiat</w:t>
            </w:r>
            <w:proofErr w:type="spellEnd"/>
            <w:r w:rsidRPr="009A1CCD">
              <w:rPr>
                <w:rFonts w:ascii="Cambria" w:hAnsi="Cambria"/>
                <w:sz w:val="24"/>
                <w:szCs w:val="24"/>
              </w:rPr>
              <w:t xml:space="preserve"> cu CN POȘTA ROMÂNĂ SA</w:t>
            </w:r>
          </w:p>
          <w:p w14:paraId="5F2416DC" w14:textId="4A6D2544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892" w:type="dxa"/>
            <w:shd w:val="clear" w:color="auto" w:fill="auto"/>
          </w:tcPr>
          <w:p w14:paraId="5402BEE8" w14:textId="77777777" w:rsidR="001159EA" w:rsidRPr="009A1CCD" w:rsidRDefault="001159EA" w:rsidP="001159EA">
            <w:pPr>
              <w:pStyle w:val="NoSpacing1"/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eastAsia="Times New Roman" w:hAnsi="Cambria"/>
                <w:sz w:val="24"/>
                <w:szCs w:val="24"/>
                <w:lang w:val="ro-RO"/>
              </w:rPr>
              <w:t>Primar</w:t>
            </w:r>
          </w:p>
          <w:p w14:paraId="0DC38B56" w14:textId="0862B103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695" w:type="dxa"/>
            <w:shd w:val="clear" w:color="auto" w:fill="auto"/>
          </w:tcPr>
          <w:p w14:paraId="4D2D74B0" w14:textId="77777777" w:rsidR="001159EA" w:rsidRPr="009A1CCD" w:rsidRDefault="001159EA" w:rsidP="001159EA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nr.1</w:t>
            </w:r>
          </w:p>
          <w:p w14:paraId="3658CD11" w14:textId="63E27168" w:rsidR="001159EA" w:rsidRPr="00786AAA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9A1CCD">
              <w:rPr>
                <w:rStyle w:val="slitbdy"/>
                <w:rFonts w:ascii="Cambria" w:hAnsi="Cambria"/>
                <w:sz w:val="24"/>
                <w:szCs w:val="24"/>
              </w:rPr>
              <w:t>Comisia nr.2</w:t>
            </w:r>
          </w:p>
        </w:tc>
      </w:tr>
      <w:tr w:rsidR="001159EA" w:rsidRPr="00786AAA" w14:paraId="71806F7A" w14:textId="77777777" w:rsidTr="00786AAA">
        <w:trPr>
          <w:trHeight w:val="224"/>
        </w:trPr>
        <w:tc>
          <w:tcPr>
            <w:tcW w:w="583" w:type="dxa"/>
            <w:shd w:val="clear" w:color="auto" w:fill="auto"/>
          </w:tcPr>
          <w:p w14:paraId="683CFE37" w14:textId="2B8D8A8A" w:rsidR="001159EA" w:rsidRPr="00786AAA" w:rsidRDefault="001159EA" w:rsidP="001159EA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6882" w:type="dxa"/>
            <w:shd w:val="clear" w:color="auto" w:fill="auto"/>
          </w:tcPr>
          <w:p w14:paraId="06F17B92" w14:textId="01258B16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1892" w:type="dxa"/>
            <w:shd w:val="clear" w:color="auto" w:fill="auto"/>
          </w:tcPr>
          <w:p w14:paraId="187B775A" w14:textId="7FFED2A2" w:rsidR="001159EA" w:rsidRPr="00786AAA" w:rsidRDefault="001159EA" w:rsidP="001159EA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5" w:type="dxa"/>
            <w:shd w:val="clear" w:color="auto" w:fill="auto"/>
          </w:tcPr>
          <w:p w14:paraId="45949E0F" w14:textId="583B8F8C" w:rsidR="001159EA" w:rsidRPr="00786AAA" w:rsidRDefault="001159EA" w:rsidP="001159EA">
            <w:pPr>
              <w:pStyle w:val="NoSpacing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14:paraId="52E3B8F3" w14:textId="77777777" w:rsidR="00D4241F" w:rsidRPr="00786AAA" w:rsidRDefault="00D4241F" w:rsidP="00D4241F">
      <w:pPr>
        <w:pStyle w:val="NoSpacing1"/>
        <w:ind w:left="-567" w:right="-993" w:firstLine="567"/>
        <w:jc w:val="both"/>
        <w:rPr>
          <w:rFonts w:ascii="Cambria" w:hAnsi="Cambria"/>
          <w:sz w:val="24"/>
          <w:szCs w:val="24"/>
          <w:lang w:val="ro-RO" w:eastAsia="ro-RO"/>
        </w:rPr>
      </w:pPr>
      <w:r w:rsidRPr="00786AAA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786AAA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786AAA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786AAA">
        <w:rPr>
          <w:rFonts w:ascii="Cambria" w:hAnsi="Cambria"/>
          <w:sz w:val="24"/>
          <w:szCs w:val="24"/>
          <w:lang w:val="ro-RO" w:eastAsia="ro-RO"/>
        </w:rPr>
        <w:t>la sediul</w:t>
      </w:r>
      <w:r w:rsidRPr="00786AAA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786AAA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786AAA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786AAA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786AAA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786AAA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467C0A8A" w14:textId="400DBD79" w:rsidR="00D4241F" w:rsidRPr="00170C8D" w:rsidRDefault="00D4241F" w:rsidP="00D4241F">
      <w:pPr>
        <w:spacing w:after="0" w:line="240" w:lineRule="auto"/>
        <w:jc w:val="center"/>
        <w:rPr>
          <w:rFonts w:ascii="Cambria" w:hAnsi="Cambria"/>
          <w:b/>
          <w:lang w:val="ro-RO"/>
        </w:rPr>
      </w:pPr>
      <w:r w:rsidRPr="00170C8D">
        <w:rPr>
          <w:rFonts w:ascii="Cambria" w:hAnsi="Cambria"/>
          <w:b/>
          <w:lang w:val="ro-RO"/>
        </w:rPr>
        <w:t>PRIMAR</w:t>
      </w:r>
    </w:p>
    <w:p w14:paraId="1FAD1A3D" w14:textId="07FF2108" w:rsidR="00D4241F" w:rsidRPr="00170C8D" w:rsidRDefault="00EC7E3E" w:rsidP="00D4241F">
      <w:pPr>
        <w:spacing w:after="0" w:line="360" w:lineRule="auto"/>
        <w:jc w:val="center"/>
        <w:rPr>
          <w:rStyle w:val="Strong"/>
          <w:rFonts w:ascii="Cambria" w:hAnsi="Cambria"/>
          <w:color w:val="000000"/>
        </w:rPr>
      </w:pPr>
      <w:r>
        <w:rPr>
          <w:rFonts w:ascii="Cambria" w:hAnsi="Cambria"/>
          <w:b/>
          <w:lang w:val="ro-RO"/>
        </w:rPr>
        <w:t>Costea Gabriel Victor</w:t>
      </w:r>
    </w:p>
    <w:p w14:paraId="4ED46249" w14:textId="77777777" w:rsidR="00D4241F" w:rsidRPr="006222F1" w:rsidRDefault="00D4241F" w:rsidP="00D4241F">
      <w:pPr>
        <w:rPr>
          <w:rFonts w:ascii="Cambria" w:hAnsi="Cambria"/>
          <w:sz w:val="24"/>
          <w:szCs w:val="24"/>
        </w:rPr>
      </w:pPr>
    </w:p>
    <w:sectPr w:rsidR="00D4241F" w:rsidRPr="006222F1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6435E"/>
    <w:rsid w:val="000B59D3"/>
    <w:rsid w:val="000C4FC0"/>
    <w:rsid w:val="001159EA"/>
    <w:rsid w:val="00115DEB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757FE"/>
    <w:rsid w:val="003A4F3C"/>
    <w:rsid w:val="003A731D"/>
    <w:rsid w:val="003F5872"/>
    <w:rsid w:val="00404E9E"/>
    <w:rsid w:val="00436C57"/>
    <w:rsid w:val="00454BCD"/>
    <w:rsid w:val="004B2AB3"/>
    <w:rsid w:val="004B2B53"/>
    <w:rsid w:val="004B2C4F"/>
    <w:rsid w:val="004F1C85"/>
    <w:rsid w:val="006164E5"/>
    <w:rsid w:val="006222F1"/>
    <w:rsid w:val="00627951"/>
    <w:rsid w:val="00710062"/>
    <w:rsid w:val="00715138"/>
    <w:rsid w:val="00786AAA"/>
    <w:rsid w:val="0080327E"/>
    <w:rsid w:val="00827EB3"/>
    <w:rsid w:val="008D00AD"/>
    <w:rsid w:val="00912D48"/>
    <w:rsid w:val="00916C2E"/>
    <w:rsid w:val="00934288"/>
    <w:rsid w:val="009407D0"/>
    <w:rsid w:val="0099798C"/>
    <w:rsid w:val="009B1211"/>
    <w:rsid w:val="009D22AB"/>
    <w:rsid w:val="00A85C14"/>
    <w:rsid w:val="00B008A2"/>
    <w:rsid w:val="00B60A14"/>
    <w:rsid w:val="00BA220D"/>
    <w:rsid w:val="00BA2EA9"/>
    <w:rsid w:val="00BB4737"/>
    <w:rsid w:val="00C67DF1"/>
    <w:rsid w:val="00C72BC4"/>
    <w:rsid w:val="00D03184"/>
    <w:rsid w:val="00D4241F"/>
    <w:rsid w:val="00DB222A"/>
    <w:rsid w:val="00E017B4"/>
    <w:rsid w:val="00E3479C"/>
    <w:rsid w:val="00E92385"/>
    <w:rsid w:val="00EA0CD1"/>
    <w:rsid w:val="00EC7E3E"/>
    <w:rsid w:val="00FA72A2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70</cp:revision>
  <cp:lastPrinted>2023-12-22T10:26:00Z</cp:lastPrinted>
  <dcterms:created xsi:type="dcterms:W3CDTF">2021-03-25T10:38:00Z</dcterms:created>
  <dcterms:modified xsi:type="dcterms:W3CDTF">2023-12-22T10:26:00Z</dcterms:modified>
</cp:coreProperties>
</file>